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5B9461" w14:textId="77777777" w:rsidR="00846C5D" w:rsidRDefault="00846C5D" w:rsidP="00846C5D">
      <w:pPr>
        <w:pStyle w:val="font8"/>
      </w:pPr>
      <w:r>
        <w:rPr>
          <w:rStyle w:val="color21"/>
        </w:rPr>
        <w:t>Bibliography</w:t>
      </w:r>
    </w:p>
    <w:p w14:paraId="4958438D" w14:textId="77777777" w:rsidR="00846C5D" w:rsidRDefault="00846C5D" w:rsidP="00846C5D">
      <w:pPr>
        <w:pStyle w:val="font8"/>
      </w:pPr>
    </w:p>
    <w:p w14:paraId="5A244ADE" w14:textId="77777777" w:rsidR="00846C5D" w:rsidRDefault="00846C5D" w:rsidP="00846C5D">
      <w:pPr>
        <w:pStyle w:val="font8"/>
      </w:pPr>
      <w:r>
        <w:rPr>
          <w:rStyle w:val="color21"/>
        </w:rPr>
        <w:t>Arras, John D. “Toward an Ethic of Ambiguity.” Hastings Center Report 14 (April 1984): 25-33.</w:t>
      </w:r>
    </w:p>
    <w:p w14:paraId="3D590DE6" w14:textId="77777777" w:rsidR="00846C5D" w:rsidRDefault="00846C5D" w:rsidP="00846C5D">
      <w:pPr>
        <w:pStyle w:val="font8"/>
      </w:pPr>
      <w:r>
        <w:rPr>
          <w:rStyle w:val="color21"/>
        </w:rPr>
        <w:t xml:space="preserve">Beauchamp, </w:t>
      </w:r>
      <w:proofErr w:type="gramStart"/>
      <w:r>
        <w:rPr>
          <w:rStyle w:val="color21"/>
        </w:rPr>
        <w:t>Tom.,</w:t>
      </w:r>
      <w:proofErr w:type="gramEnd"/>
      <w:r>
        <w:rPr>
          <w:rStyle w:val="color21"/>
        </w:rPr>
        <w:t xml:space="preserve"> and James Childress. Principles of Biomedical Ethics, 7th ed. Oxford: Oxford University Press. 2012.</w:t>
      </w:r>
    </w:p>
    <w:p w14:paraId="1C7715EF" w14:textId="77777777" w:rsidR="00846C5D" w:rsidRDefault="00846C5D" w:rsidP="00846C5D">
      <w:pPr>
        <w:pStyle w:val="font8"/>
      </w:pPr>
      <w:r>
        <w:rPr>
          <w:rStyle w:val="color21"/>
        </w:rPr>
        <w:t xml:space="preserve">Cahill, Lisa </w:t>
      </w:r>
      <w:proofErr w:type="spellStart"/>
      <w:r>
        <w:rPr>
          <w:rStyle w:val="color21"/>
        </w:rPr>
        <w:t>Sowle</w:t>
      </w:r>
      <w:proofErr w:type="spellEnd"/>
      <w:r>
        <w:rPr>
          <w:rStyle w:val="color21"/>
        </w:rPr>
        <w:t>. “Sanctity of Life, Quality of Life, and Social Justice.” Theological Studies 48, no. 1 (March 1987): 105–23.</w:t>
      </w:r>
    </w:p>
    <w:p w14:paraId="1F914273" w14:textId="77777777" w:rsidR="00846C5D" w:rsidRDefault="00846C5D" w:rsidP="00846C5D">
      <w:pPr>
        <w:pStyle w:val="font8"/>
      </w:pPr>
      <w:proofErr w:type="spellStart"/>
      <w:r>
        <w:rPr>
          <w:rStyle w:val="color21"/>
        </w:rPr>
        <w:t>Camosy</w:t>
      </w:r>
      <w:proofErr w:type="spellEnd"/>
      <w:r>
        <w:rPr>
          <w:rStyle w:val="color21"/>
        </w:rPr>
        <w:t>, Charles. Too Expensive to Treat? Finitude, Tragedy, and the Neonatal ICU. Michigan: Wm. B. Eerdmans Publishing Co. 2010.</w:t>
      </w:r>
    </w:p>
    <w:p w14:paraId="22AEFA57" w14:textId="77777777" w:rsidR="00846C5D" w:rsidRDefault="00846C5D" w:rsidP="00846C5D">
      <w:pPr>
        <w:pStyle w:val="font8"/>
      </w:pPr>
      <w:r>
        <w:rPr>
          <w:rStyle w:val="color21"/>
        </w:rPr>
        <w:t>———.  “Which Newborns Are Too Expensive to Treat? A Response to Dominic Wilkinson.” Journal of Medical Ethics 39, no. 8 (2013): 507–8.</w:t>
      </w:r>
    </w:p>
    <w:p w14:paraId="2DC696CD" w14:textId="77777777" w:rsidR="00846C5D" w:rsidRDefault="00846C5D" w:rsidP="00846C5D">
      <w:pPr>
        <w:pStyle w:val="font8"/>
      </w:pPr>
      <w:r>
        <w:rPr>
          <w:rStyle w:val="color21"/>
        </w:rPr>
        <w:t xml:space="preserve">Compendium </w:t>
      </w:r>
      <w:proofErr w:type="gramStart"/>
      <w:r>
        <w:rPr>
          <w:rStyle w:val="color21"/>
        </w:rPr>
        <w:t>Of</w:t>
      </w:r>
      <w:proofErr w:type="gramEnd"/>
      <w:r>
        <w:rPr>
          <w:rStyle w:val="color21"/>
        </w:rPr>
        <w:t xml:space="preserve"> The Social Doctrine Of The Church. Vatican City: Liberia </w:t>
      </w:r>
      <w:proofErr w:type="spellStart"/>
      <w:r>
        <w:rPr>
          <w:rStyle w:val="color21"/>
        </w:rPr>
        <w:t>Editrice</w:t>
      </w:r>
      <w:proofErr w:type="spellEnd"/>
      <w:r>
        <w:rPr>
          <w:rStyle w:val="color21"/>
        </w:rPr>
        <w:t xml:space="preserve"> </w:t>
      </w:r>
      <w:proofErr w:type="spellStart"/>
      <w:r>
        <w:rPr>
          <w:rStyle w:val="color21"/>
        </w:rPr>
        <w:t>Vaticana</w:t>
      </w:r>
      <w:proofErr w:type="spellEnd"/>
      <w:r>
        <w:rPr>
          <w:rStyle w:val="color21"/>
        </w:rPr>
        <w:t>. 2004.</w:t>
      </w:r>
    </w:p>
    <w:p w14:paraId="3693FCFB" w14:textId="77777777" w:rsidR="00846C5D" w:rsidRDefault="00846C5D" w:rsidP="00846C5D">
      <w:pPr>
        <w:pStyle w:val="font8"/>
      </w:pPr>
      <w:proofErr w:type="spellStart"/>
      <w:r>
        <w:rPr>
          <w:rStyle w:val="color21"/>
        </w:rPr>
        <w:t>Gastmans</w:t>
      </w:r>
      <w:proofErr w:type="spellEnd"/>
      <w:r>
        <w:rPr>
          <w:rStyle w:val="color21"/>
        </w:rPr>
        <w:t>, Chris, et al. "From Birth to Death? A Personalist Approach to End-of-Life Care of Severely Ill Newborns." Christian Bioethics: Non-Ecumenical Studies In Medical Morality 19, no. 1 (April 2013): 7-24. </w:t>
      </w:r>
    </w:p>
    <w:p w14:paraId="665D0019" w14:textId="77777777" w:rsidR="00846C5D" w:rsidRDefault="00846C5D" w:rsidP="00846C5D">
      <w:pPr>
        <w:pStyle w:val="font8"/>
      </w:pPr>
      <w:r>
        <w:rPr>
          <w:rStyle w:val="color21"/>
        </w:rPr>
        <w:t>“Greek Medicine - The Hippocratic Oath.” Exhibitions. Accessed November 28, 2017. https://www.nlm.nih.gov/hmd/greek/greek_oath.html.</w:t>
      </w:r>
    </w:p>
    <w:p w14:paraId="18D9B3E6" w14:textId="77777777" w:rsidR="00846C5D" w:rsidRDefault="00846C5D" w:rsidP="00846C5D">
      <w:pPr>
        <w:pStyle w:val="font8"/>
      </w:pPr>
      <w:proofErr w:type="spellStart"/>
      <w:r>
        <w:rPr>
          <w:rStyle w:val="color21"/>
        </w:rPr>
        <w:t>Janssens</w:t>
      </w:r>
      <w:proofErr w:type="spellEnd"/>
      <w:r>
        <w:rPr>
          <w:rStyle w:val="color21"/>
        </w:rPr>
        <w:t>, Louis. “Artificial Insemination: Ethical considerations”. Louvain Studies 8, (1980-1981) 3-29.</w:t>
      </w:r>
    </w:p>
    <w:p w14:paraId="72D738D9" w14:textId="77777777" w:rsidR="00846C5D" w:rsidRDefault="00846C5D" w:rsidP="00846C5D">
      <w:pPr>
        <w:pStyle w:val="font8"/>
      </w:pPr>
      <w:r>
        <w:rPr>
          <w:rStyle w:val="color21"/>
        </w:rPr>
        <w:t>Markwell, Hazel. “End-of-Life: A Catholic View.” The Lancet 366, no. 9491 (September 24, 2005): 1132–35. https://doi.org/10.1016/S0140-</w:t>
      </w:r>
      <w:proofErr w:type="gramStart"/>
      <w:r>
        <w:rPr>
          <w:rStyle w:val="color21"/>
        </w:rPr>
        <w:t>6736(</w:t>
      </w:r>
      <w:proofErr w:type="gramEnd"/>
      <w:r>
        <w:rPr>
          <w:rStyle w:val="color21"/>
        </w:rPr>
        <w:t>05)67425-9.</w:t>
      </w:r>
    </w:p>
    <w:p w14:paraId="45ACC2CF" w14:textId="77777777" w:rsidR="00846C5D" w:rsidRDefault="00846C5D" w:rsidP="00846C5D">
      <w:pPr>
        <w:pStyle w:val="font8"/>
      </w:pPr>
      <w:r>
        <w:rPr>
          <w:rStyle w:val="color21"/>
        </w:rPr>
        <w:t>McCormick, Ricard. “To Save or Let Die: The Dilemma of Modern Medicine.” Journal of the American Medical Association. 229. (July 8, 1974): 172-176.</w:t>
      </w:r>
    </w:p>
    <w:p w14:paraId="0FBA6149" w14:textId="77777777" w:rsidR="00846C5D" w:rsidRDefault="00846C5D" w:rsidP="00846C5D">
      <w:pPr>
        <w:pStyle w:val="font8"/>
      </w:pPr>
      <w:r>
        <w:rPr>
          <w:rStyle w:val="color21"/>
        </w:rPr>
        <w:t xml:space="preserve">———. “The Quality of Life, </w:t>
      </w:r>
      <w:proofErr w:type="gramStart"/>
      <w:r>
        <w:rPr>
          <w:rStyle w:val="color21"/>
        </w:rPr>
        <w:t>The</w:t>
      </w:r>
      <w:proofErr w:type="gramEnd"/>
      <w:r>
        <w:rPr>
          <w:rStyle w:val="color21"/>
        </w:rPr>
        <w:t xml:space="preserve"> Sanctity of Life.” Hastings Center Report 8 (February 1978): 30-36.</w:t>
      </w:r>
    </w:p>
    <w:p w14:paraId="7C32D813" w14:textId="77777777" w:rsidR="00846C5D" w:rsidRDefault="00846C5D" w:rsidP="00846C5D">
      <w:pPr>
        <w:pStyle w:val="font8"/>
      </w:pPr>
      <w:r>
        <w:rPr>
          <w:rStyle w:val="color21"/>
        </w:rPr>
        <w:t xml:space="preserve">Metallica. One. Recorded 1988. Track 4 on …And Justice </w:t>
      </w:r>
      <w:proofErr w:type="gramStart"/>
      <w:r>
        <w:rPr>
          <w:rStyle w:val="color21"/>
        </w:rPr>
        <w:t>For</w:t>
      </w:r>
      <w:proofErr w:type="gramEnd"/>
      <w:r>
        <w:rPr>
          <w:rStyle w:val="color21"/>
        </w:rPr>
        <w:t xml:space="preserve"> All. Elektra. Compact Disc.</w:t>
      </w:r>
    </w:p>
    <w:p w14:paraId="459857B3" w14:textId="77777777" w:rsidR="00846C5D" w:rsidRDefault="00846C5D" w:rsidP="00846C5D">
      <w:pPr>
        <w:pStyle w:val="font8"/>
      </w:pPr>
      <w:proofErr w:type="spellStart"/>
      <w:r>
        <w:rPr>
          <w:rStyle w:val="color21"/>
        </w:rPr>
        <w:t>Munz</w:t>
      </w:r>
      <w:proofErr w:type="spellEnd"/>
      <w:r>
        <w:rPr>
          <w:rStyle w:val="color21"/>
        </w:rPr>
        <w:t>, Michele. “More Babies Going to the NICU, and More than Half Are Normal Weight, Study Finds.” stltoday.com. Accessed December 1, 2017. http://www.stltoday.com/lifestyles/health-med-fit/health/more-babies-going-to-the-nicu-and-more-than-half/article_03b339e0-0be1-5d99-ad38-9a17f54311e5.html.</w:t>
      </w:r>
    </w:p>
    <w:p w14:paraId="00693F2E" w14:textId="77777777" w:rsidR="00846C5D" w:rsidRDefault="00846C5D" w:rsidP="00846C5D">
      <w:pPr>
        <w:pStyle w:val="font8"/>
      </w:pPr>
      <w:proofErr w:type="spellStart"/>
      <w:r>
        <w:rPr>
          <w:rStyle w:val="color21"/>
        </w:rPr>
        <w:lastRenderedPageBreak/>
        <w:t>Panicola</w:t>
      </w:r>
      <w:proofErr w:type="spellEnd"/>
      <w:r>
        <w:rPr>
          <w:rStyle w:val="color21"/>
        </w:rPr>
        <w:t>, Michael. “Quality of Life and the Critically Ill Newborn: Life and Death Decision Making in the Neonatal Context.” Ph.D. diss., Saint Louis University, 2000</w:t>
      </w:r>
    </w:p>
    <w:p w14:paraId="60A97052" w14:textId="77777777" w:rsidR="00846C5D" w:rsidRDefault="00846C5D" w:rsidP="00846C5D">
      <w:pPr>
        <w:pStyle w:val="font8"/>
      </w:pPr>
      <w:r>
        <w:rPr>
          <w:rStyle w:val="color21"/>
        </w:rPr>
        <w:t>President’s Commission for the Study of Ethical Problems in Medicine and Biomedical and Behavioral Research. Deciding to Forego Life-Sustaining Treatment: A Report on the Ethical, Medical, and Legal Issues in Treatment Decisions. Washington, D.C.: President’s Commission for the Study of Ethical Problems in Medicine and Biomedical and Behavioral Research, 1983.</w:t>
      </w:r>
    </w:p>
    <w:p w14:paraId="5F46E4DD" w14:textId="77777777" w:rsidR="00846C5D" w:rsidRDefault="00846C5D" w:rsidP="00846C5D">
      <w:pPr>
        <w:pStyle w:val="font8"/>
      </w:pPr>
      <w:r>
        <w:rPr>
          <w:rStyle w:val="color21"/>
        </w:rPr>
        <w:t>Sparks, Ricard. To Treat or Not To Treat. New York: Paulist Press, 1988.</w:t>
      </w:r>
    </w:p>
    <w:p w14:paraId="3DC6C9CD" w14:textId="77777777" w:rsidR="00846C5D" w:rsidRDefault="00846C5D" w:rsidP="00846C5D">
      <w:pPr>
        <w:pStyle w:val="font8"/>
      </w:pPr>
      <w:r>
        <w:rPr>
          <w:rStyle w:val="color21"/>
        </w:rPr>
        <w:t>Rhoden, Nancy K., and John D. Arras. “Withholding Treatment from Baby Doe: From Discrimination to Child Abuse.” The Milbank Memorial Fund Quarterly. Health and Society, no. 1 (1985): 18. https://doi.org/10.2307/3349897.</w:t>
      </w:r>
    </w:p>
    <w:p w14:paraId="0E389D4F" w14:textId="77777777" w:rsidR="00846C5D" w:rsidRDefault="00846C5D" w:rsidP="00846C5D">
      <w:pPr>
        <w:pStyle w:val="font8"/>
      </w:pPr>
      <w:r>
        <w:rPr>
          <w:rStyle w:val="color21"/>
        </w:rPr>
        <w:t>———. "I. Quality of Life in Clinical Decisions." In Bioethics, 4th ed., edited by Bruce Jennings, 1817-1824. Vol. 4. Farmington Hills, MI: Macmillan Reference USA, 2014. Gale Virtual Reference Library (accessed October 24th, 2017). http://link.galegroup.com/apps/doc/CX3727400362/GVRL?u=loym48904&amp;sid=GVRL&amp;xid=415ac91e.</w:t>
      </w:r>
    </w:p>
    <w:p w14:paraId="2CF79F64" w14:textId="77777777" w:rsidR="00846C5D" w:rsidRDefault="00846C5D" w:rsidP="00846C5D">
      <w:pPr>
        <w:pStyle w:val="font8"/>
      </w:pPr>
      <w:r>
        <w:rPr>
          <w:rStyle w:val="color21"/>
        </w:rPr>
        <w:t> ———. “Termination of Medical Treatment: The Setting of Moral Limits from Infancy to Old Age.” Religious Studies Review 16, no. 4 (October 1990): 302–7.</w:t>
      </w:r>
    </w:p>
    <w:p w14:paraId="32AA81F1" w14:textId="77777777" w:rsidR="00846C5D" w:rsidRDefault="00846C5D" w:rsidP="00846C5D">
      <w:pPr>
        <w:pStyle w:val="font8"/>
      </w:pPr>
      <w:r>
        <w:rPr>
          <w:rStyle w:val="color21"/>
        </w:rPr>
        <w:t>Wilkinson, D. “Is It in the Best Interests of an Intellectually Disabled Infant to Die?” Journal of Medical Ethics 32, no. 8 (2006): 454–59.</w:t>
      </w:r>
    </w:p>
    <w:p w14:paraId="5247C062" w14:textId="77777777" w:rsidR="00846C5D" w:rsidRDefault="00846C5D" w:rsidP="00846C5D">
      <w:pPr>
        <w:pStyle w:val="font8"/>
      </w:pPr>
      <w:r>
        <w:rPr>
          <w:rStyle w:val="color21"/>
        </w:rPr>
        <w:t xml:space="preserve">Wilkinson, Dominic. “Which Newborn Infants Are Too Expensive to Treat? </w:t>
      </w:r>
      <w:proofErr w:type="spellStart"/>
      <w:r>
        <w:rPr>
          <w:rStyle w:val="color21"/>
        </w:rPr>
        <w:t>Camosy</w:t>
      </w:r>
      <w:proofErr w:type="spellEnd"/>
      <w:r>
        <w:rPr>
          <w:rStyle w:val="color21"/>
        </w:rPr>
        <w:t xml:space="preserve"> and Rationing in Intensive Care.” Journal of Medical Ethics 39, no. 8 (August 2013): 502.</w:t>
      </w:r>
    </w:p>
    <w:p w14:paraId="25AC5488" w14:textId="77777777" w:rsidR="00846C5D" w:rsidRDefault="00846C5D" w:rsidP="00846C5D">
      <w:pPr>
        <w:pStyle w:val="font8"/>
      </w:pPr>
      <w:r>
        <w:rPr>
          <w:rStyle w:val="color21"/>
        </w:rPr>
        <w:t>The World Medical Association-WMA Declaration of Helsinki – Ethical Principles for Medical Research Involving Human Subjects.” Accessed November 18, 2017. https://www.wma.net/policies-post/wma-declaration-of-helsinki-ethical-principles-for-medical-research-involving-human-subjects/.</w:t>
      </w:r>
    </w:p>
    <w:p w14:paraId="5F33B295" w14:textId="77777777" w:rsidR="00846C5D" w:rsidRDefault="00846C5D" w:rsidP="00846C5D">
      <w:pPr>
        <w:pStyle w:val="font8"/>
      </w:pPr>
      <w:r>
        <w:rPr>
          <w:rStyle w:val="color21"/>
        </w:rPr>
        <w:t>———. WMA International Code of Medical Ethics.” Accessed November 28, 2017. https://www.wma.net/policies-post/wma-international-code-of-medical-ethics/.</w:t>
      </w:r>
    </w:p>
    <w:p w14:paraId="5D56DB6A" w14:textId="77777777" w:rsidR="00846C5D" w:rsidRDefault="00846C5D" w:rsidP="00846C5D">
      <w:pPr>
        <w:pStyle w:val="font8"/>
      </w:pPr>
    </w:p>
    <w:p w14:paraId="682C50D1" w14:textId="77777777" w:rsidR="00846C5D" w:rsidRDefault="00846C5D" w:rsidP="00846C5D">
      <w:pPr>
        <w:pStyle w:val="font8"/>
      </w:pPr>
    </w:p>
    <w:p w14:paraId="07253D91" w14:textId="77777777" w:rsidR="00846C5D" w:rsidRDefault="00846C5D" w:rsidP="00846C5D">
      <w:pPr>
        <w:pStyle w:val="font8"/>
      </w:pPr>
    </w:p>
    <w:p w14:paraId="3AB79CC6" w14:textId="77777777" w:rsidR="00846C5D" w:rsidRDefault="00846C5D" w:rsidP="00846C5D">
      <w:pPr>
        <w:pStyle w:val="font8"/>
      </w:pPr>
      <w:r>
        <w:rPr>
          <w:rStyle w:val="color21"/>
          <w:u w:val="single"/>
        </w:rPr>
        <w:t>[1]</w:t>
      </w:r>
      <w:r>
        <w:rPr>
          <w:rStyle w:val="color21"/>
        </w:rPr>
        <w:t xml:space="preserve"> Metallica. One. Recorded 1988. Track 4 on …And Justice </w:t>
      </w:r>
      <w:proofErr w:type="gramStart"/>
      <w:r>
        <w:rPr>
          <w:rStyle w:val="color21"/>
        </w:rPr>
        <w:t>For</w:t>
      </w:r>
      <w:proofErr w:type="gramEnd"/>
      <w:r>
        <w:rPr>
          <w:rStyle w:val="color21"/>
        </w:rPr>
        <w:t xml:space="preserve"> All. Elektra. Compact Disc.</w:t>
      </w:r>
    </w:p>
    <w:p w14:paraId="31061B24" w14:textId="77777777" w:rsidR="00846C5D" w:rsidRDefault="00846C5D" w:rsidP="00846C5D">
      <w:pPr>
        <w:pStyle w:val="font8"/>
      </w:pPr>
      <w:r>
        <w:rPr>
          <w:rStyle w:val="color21"/>
          <w:u w:val="single"/>
        </w:rPr>
        <w:lastRenderedPageBreak/>
        <w:t>[2]</w:t>
      </w:r>
      <w:r>
        <w:rPr>
          <w:rStyle w:val="color21"/>
        </w:rPr>
        <w:t xml:space="preserve"> James Walter, “Termination of Medical Treatment: The Setting of Moral Limits from Infancy to Old Age.” Religious Studies Review 16, no. 4 (October 1990):302-7</w:t>
      </w:r>
    </w:p>
    <w:p w14:paraId="524C0B4B" w14:textId="77777777" w:rsidR="00846C5D" w:rsidRDefault="00846C5D" w:rsidP="00846C5D">
      <w:pPr>
        <w:pStyle w:val="font8"/>
      </w:pPr>
      <w:r>
        <w:rPr>
          <w:rStyle w:val="color21"/>
          <w:u w:val="single"/>
        </w:rPr>
        <w:t>[3]</w:t>
      </w:r>
      <w:r>
        <w:rPr>
          <w:rStyle w:val="color21"/>
        </w:rPr>
        <w:t xml:space="preserve"> I do not mean to disparage the immense benefits these technologies have yielded, but it is clear new states of being have arisen as a consequence of their application.</w:t>
      </w:r>
    </w:p>
    <w:p w14:paraId="4A5A2692" w14:textId="77777777" w:rsidR="00846C5D" w:rsidRDefault="00846C5D" w:rsidP="00846C5D">
      <w:pPr>
        <w:pStyle w:val="font8"/>
      </w:pPr>
      <w:r>
        <w:rPr>
          <w:rStyle w:val="color21"/>
          <w:u w:val="single"/>
        </w:rPr>
        <w:t>[4]</w:t>
      </w:r>
      <w:r>
        <w:rPr>
          <w:rStyle w:val="color21"/>
        </w:rPr>
        <w:t xml:space="preserve"> Richard Sparks, To Treat or Not To Treat? Bioethics and the Handicapped Newborn. (New York: Paulist Press, 1988) 294.</w:t>
      </w:r>
    </w:p>
    <w:p w14:paraId="7F867F35" w14:textId="77777777" w:rsidR="00846C5D" w:rsidRDefault="00846C5D" w:rsidP="00846C5D">
      <w:pPr>
        <w:pStyle w:val="font8"/>
      </w:pPr>
      <w:r>
        <w:rPr>
          <w:rStyle w:val="color21"/>
          <w:u w:val="single"/>
        </w:rPr>
        <w:t>[5]</w:t>
      </w:r>
      <w:r>
        <w:rPr>
          <w:rStyle w:val="color21"/>
        </w:rPr>
        <w:t xml:space="preserve"> For example, I will not take up medical indications theories.</w:t>
      </w:r>
    </w:p>
    <w:p w14:paraId="65CB2217" w14:textId="77777777" w:rsidR="00846C5D" w:rsidRDefault="00846C5D" w:rsidP="00846C5D">
      <w:pPr>
        <w:pStyle w:val="font8"/>
      </w:pPr>
      <w:r>
        <w:rPr>
          <w:rStyle w:val="color21"/>
          <w:u w:val="single"/>
        </w:rPr>
        <w:t>[6]</w:t>
      </w:r>
      <w:r>
        <w:rPr>
          <w:rStyle w:val="color21"/>
        </w:rPr>
        <w:t xml:space="preserve"> Michael </w:t>
      </w:r>
      <w:proofErr w:type="spellStart"/>
      <w:r>
        <w:rPr>
          <w:rStyle w:val="color21"/>
        </w:rPr>
        <w:t>Panicola</w:t>
      </w:r>
      <w:proofErr w:type="spellEnd"/>
      <w:r>
        <w:rPr>
          <w:rStyle w:val="color21"/>
        </w:rPr>
        <w:t xml:space="preserve">, Quality of Life and the Critically Ill Newborn: Life and Death Decision Making In the </w:t>
      </w:r>
      <w:proofErr w:type="spellStart"/>
      <w:r>
        <w:rPr>
          <w:rStyle w:val="color21"/>
        </w:rPr>
        <w:t>Neontal</w:t>
      </w:r>
      <w:proofErr w:type="spellEnd"/>
      <w:r>
        <w:rPr>
          <w:rStyle w:val="color21"/>
        </w:rPr>
        <w:t xml:space="preserve"> Context. Ph.D. diss., Saint Louis University, 200</w:t>
      </w:r>
    </w:p>
    <w:p w14:paraId="3CE7C6B7" w14:textId="77777777" w:rsidR="00846C5D" w:rsidRDefault="00846C5D" w:rsidP="00846C5D">
      <w:pPr>
        <w:pStyle w:val="font8"/>
      </w:pPr>
      <w:r>
        <w:rPr>
          <w:rStyle w:val="color21"/>
          <w:u w:val="single"/>
        </w:rPr>
        <w:t>[7]</w:t>
      </w:r>
      <w:r>
        <w:rPr>
          <w:rStyle w:val="color21"/>
        </w:rPr>
        <w:t xml:space="preserve"> United States President’s Commission for the Study of Ethical Problems in Medicine and Biomedical and Behavioral Research, “Seriously ill Newborns in,” in Deciding to Forgo Life-Sustaining Treatment Decisions. (Washington, D.C.: U.S. Government Printing Office, 1983). 198</w:t>
      </w:r>
    </w:p>
    <w:p w14:paraId="22BF25B6" w14:textId="77777777" w:rsidR="00846C5D" w:rsidRDefault="00846C5D" w:rsidP="00846C5D">
      <w:pPr>
        <w:pStyle w:val="font8"/>
      </w:pPr>
      <w:r>
        <w:rPr>
          <w:rStyle w:val="color21"/>
          <w:u w:val="single"/>
        </w:rPr>
        <w:t>[8]</w:t>
      </w:r>
      <w:r>
        <w:rPr>
          <w:rStyle w:val="color21"/>
        </w:rPr>
        <w:t xml:space="preserve"> </w:t>
      </w:r>
      <w:proofErr w:type="spellStart"/>
      <w:r>
        <w:rPr>
          <w:rStyle w:val="color21"/>
        </w:rPr>
        <w:t>Panicola</w:t>
      </w:r>
      <w:proofErr w:type="spellEnd"/>
      <w:r>
        <w:rPr>
          <w:rStyle w:val="color21"/>
        </w:rPr>
        <w:t>, Quality of Life, 10</w:t>
      </w:r>
    </w:p>
    <w:p w14:paraId="1A1678AF" w14:textId="77777777" w:rsidR="00846C5D" w:rsidRDefault="00846C5D" w:rsidP="00846C5D">
      <w:pPr>
        <w:pStyle w:val="font8"/>
      </w:pPr>
      <w:r>
        <w:rPr>
          <w:rStyle w:val="color21"/>
          <w:u w:val="single"/>
        </w:rPr>
        <w:t>[9]</w:t>
      </w:r>
      <w:r>
        <w:rPr>
          <w:rStyle w:val="color21"/>
        </w:rPr>
        <w:t xml:space="preserve"> Michele </w:t>
      </w:r>
      <w:proofErr w:type="spellStart"/>
      <w:r>
        <w:rPr>
          <w:rStyle w:val="color21"/>
        </w:rPr>
        <w:t>Muz</w:t>
      </w:r>
      <w:proofErr w:type="spellEnd"/>
      <w:r>
        <w:rPr>
          <w:rStyle w:val="color21"/>
        </w:rPr>
        <w:t>, “More babies going to the NICU, and more than half are normal weight study finds,” St. Louis Post-Dispatch, November 29, 2015, http://www.stltoday.com/.</w:t>
      </w:r>
    </w:p>
    <w:p w14:paraId="6B208293" w14:textId="77777777" w:rsidR="00846C5D" w:rsidRDefault="00846C5D" w:rsidP="00846C5D">
      <w:pPr>
        <w:pStyle w:val="font8"/>
      </w:pPr>
      <w:r>
        <w:rPr>
          <w:rStyle w:val="color21"/>
          <w:u w:val="single"/>
        </w:rPr>
        <w:t>[10]</w:t>
      </w:r>
      <w:r>
        <w:rPr>
          <w:rStyle w:val="color21"/>
        </w:rPr>
        <w:t xml:space="preserve"> </w:t>
      </w:r>
      <w:proofErr w:type="spellStart"/>
      <w:r>
        <w:rPr>
          <w:rStyle w:val="color21"/>
        </w:rPr>
        <w:t>Panicola</w:t>
      </w:r>
      <w:proofErr w:type="spellEnd"/>
      <w:r>
        <w:rPr>
          <w:rStyle w:val="color21"/>
        </w:rPr>
        <w:t>, Quality of Life, 141</w:t>
      </w:r>
    </w:p>
    <w:p w14:paraId="593E39A9" w14:textId="77777777" w:rsidR="00846C5D" w:rsidRDefault="00846C5D" w:rsidP="00846C5D">
      <w:pPr>
        <w:pStyle w:val="font8"/>
      </w:pPr>
      <w:r>
        <w:rPr>
          <w:rStyle w:val="color21"/>
          <w:u w:val="single"/>
        </w:rPr>
        <w:t>[11]</w:t>
      </w:r>
      <w:r>
        <w:rPr>
          <w:rStyle w:val="color21"/>
        </w:rPr>
        <w:t xml:space="preserve"> ibid., 142</w:t>
      </w:r>
    </w:p>
    <w:p w14:paraId="4336F6C4" w14:textId="77777777" w:rsidR="00846C5D" w:rsidRDefault="00846C5D" w:rsidP="00846C5D">
      <w:pPr>
        <w:pStyle w:val="font8"/>
      </w:pPr>
      <w:r>
        <w:rPr>
          <w:rStyle w:val="color21"/>
          <w:u w:val="single"/>
        </w:rPr>
        <w:t>[12]</w:t>
      </w:r>
      <w:r>
        <w:rPr>
          <w:rStyle w:val="color21"/>
        </w:rPr>
        <w:t xml:space="preserve"> ibid., 142</w:t>
      </w:r>
    </w:p>
    <w:p w14:paraId="2EA58609" w14:textId="77777777" w:rsidR="00846C5D" w:rsidRDefault="00846C5D" w:rsidP="00846C5D">
      <w:pPr>
        <w:pStyle w:val="font8"/>
      </w:pPr>
      <w:r>
        <w:rPr>
          <w:rStyle w:val="color21"/>
          <w:u w:val="single"/>
        </w:rPr>
        <w:t>[13]</w:t>
      </w:r>
      <w:r>
        <w:rPr>
          <w:rStyle w:val="color21"/>
        </w:rPr>
        <w:t xml:space="preserve"> For an excellent overview on theories of moral status see, Beauchamp and Childress, Principle of Biomedical Ethics. 62-93</w:t>
      </w:r>
    </w:p>
    <w:p w14:paraId="1F13D007" w14:textId="77777777" w:rsidR="00846C5D" w:rsidRDefault="00846C5D" w:rsidP="00846C5D">
      <w:pPr>
        <w:pStyle w:val="font8"/>
      </w:pPr>
      <w:r>
        <w:rPr>
          <w:rStyle w:val="color21"/>
          <w:u w:val="single"/>
        </w:rPr>
        <w:t>[14]</w:t>
      </w:r>
      <w:r>
        <w:rPr>
          <w:rStyle w:val="color21"/>
        </w:rPr>
        <w:t xml:space="preserve"> </w:t>
      </w:r>
      <w:proofErr w:type="spellStart"/>
      <w:r>
        <w:rPr>
          <w:rStyle w:val="color21"/>
        </w:rPr>
        <w:t>Panicola</w:t>
      </w:r>
      <w:proofErr w:type="spellEnd"/>
      <w:r>
        <w:rPr>
          <w:rStyle w:val="color21"/>
        </w:rPr>
        <w:t>, Quality of Life, 142.</w:t>
      </w:r>
    </w:p>
    <w:p w14:paraId="56205E54" w14:textId="77777777" w:rsidR="00846C5D" w:rsidRDefault="00846C5D" w:rsidP="00846C5D">
      <w:pPr>
        <w:pStyle w:val="font8"/>
      </w:pPr>
      <w:r>
        <w:rPr>
          <w:rStyle w:val="color21"/>
          <w:u w:val="single"/>
        </w:rPr>
        <w:t>[15]</w:t>
      </w:r>
      <w:r>
        <w:rPr>
          <w:rStyle w:val="color21"/>
        </w:rPr>
        <w:t xml:space="preserve"> John Arras, “Toward an Ethic of Ambiguity,” The Hasting Center Report 14, no. 2 (1984): 25</w:t>
      </w:r>
    </w:p>
    <w:p w14:paraId="32CFA8CA" w14:textId="77777777" w:rsidR="00846C5D" w:rsidRDefault="00846C5D" w:rsidP="00846C5D">
      <w:pPr>
        <w:pStyle w:val="font8"/>
      </w:pPr>
      <w:r>
        <w:rPr>
          <w:rStyle w:val="color21"/>
          <w:u w:val="single"/>
        </w:rPr>
        <w:t>[16]</w:t>
      </w:r>
      <w:r>
        <w:rPr>
          <w:rStyle w:val="color21"/>
        </w:rPr>
        <w:t xml:space="preserve"> Ibid., 26.</w:t>
      </w:r>
    </w:p>
    <w:p w14:paraId="638B12EA" w14:textId="77777777" w:rsidR="00846C5D" w:rsidRDefault="00846C5D" w:rsidP="00846C5D">
      <w:pPr>
        <w:pStyle w:val="font8"/>
      </w:pPr>
      <w:r>
        <w:rPr>
          <w:rStyle w:val="color21"/>
          <w:u w:val="single"/>
        </w:rPr>
        <w:t>[17]</w:t>
      </w:r>
      <w:r>
        <w:rPr>
          <w:rStyle w:val="color21"/>
        </w:rPr>
        <w:t xml:space="preserve"> Ibid., 26.</w:t>
      </w:r>
    </w:p>
    <w:p w14:paraId="69618A6D" w14:textId="77777777" w:rsidR="00846C5D" w:rsidRDefault="00846C5D" w:rsidP="00846C5D">
      <w:pPr>
        <w:pStyle w:val="font8"/>
      </w:pPr>
      <w:r>
        <w:rPr>
          <w:rStyle w:val="color21"/>
          <w:u w:val="single"/>
        </w:rPr>
        <w:t>[18]</w:t>
      </w:r>
      <w:r>
        <w:rPr>
          <w:rStyle w:val="color21"/>
        </w:rPr>
        <w:t xml:space="preserve"> Tom Beauchamp and James Childress, Principles of Biomedical Ethics, 7th ed. (New York: Oxford University Press, 2013), 228.</w:t>
      </w:r>
    </w:p>
    <w:p w14:paraId="5E085542" w14:textId="77777777" w:rsidR="00846C5D" w:rsidRDefault="00846C5D" w:rsidP="00846C5D">
      <w:pPr>
        <w:pStyle w:val="font8"/>
      </w:pPr>
      <w:r>
        <w:rPr>
          <w:rStyle w:val="color21"/>
          <w:u w:val="single"/>
        </w:rPr>
        <w:t>[19]</w:t>
      </w:r>
      <w:r>
        <w:rPr>
          <w:rStyle w:val="color21"/>
        </w:rPr>
        <w:t xml:space="preserve"> John Arras, Toward an Ethic, 28.</w:t>
      </w:r>
    </w:p>
    <w:p w14:paraId="00BBA0C5" w14:textId="77777777" w:rsidR="00846C5D" w:rsidRDefault="00846C5D" w:rsidP="00846C5D">
      <w:pPr>
        <w:pStyle w:val="font8"/>
      </w:pPr>
      <w:r>
        <w:rPr>
          <w:rStyle w:val="color21"/>
          <w:u w:val="single"/>
        </w:rPr>
        <w:lastRenderedPageBreak/>
        <w:t>[20]</w:t>
      </w:r>
      <w:r>
        <w:rPr>
          <w:rStyle w:val="color21"/>
        </w:rPr>
        <w:t xml:space="preserve"> John Arras, Toward an Ethics, 28.</w:t>
      </w:r>
    </w:p>
    <w:p w14:paraId="3913463C" w14:textId="77777777" w:rsidR="00846C5D" w:rsidRDefault="00846C5D" w:rsidP="00846C5D">
      <w:pPr>
        <w:pStyle w:val="font8"/>
      </w:pPr>
      <w:r>
        <w:rPr>
          <w:rStyle w:val="color21"/>
          <w:u w:val="single"/>
        </w:rPr>
        <w:t>[21]</w:t>
      </w:r>
      <w:r>
        <w:rPr>
          <w:rStyle w:val="color21"/>
        </w:rPr>
        <w:t xml:space="preserve"> </w:t>
      </w:r>
      <w:proofErr w:type="spellStart"/>
      <w:r>
        <w:rPr>
          <w:rStyle w:val="color21"/>
        </w:rPr>
        <w:t>Panicola</w:t>
      </w:r>
      <w:proofErr w:type="spellEnd"/>
      <w:r>
        <w:rPr>
          <w:rStyle w:val="color21"/>
        </w:rPr>
        <w:t>, Quality of Life, 148. </w:t>
      </w:r>
    </w:p>
    <w:p w14:paraId="337A4D22" w14:textId="77777777" w:rsidR="00846C5D" w:rsidRDefault="00846C5D" w:rsidP="00846C5D">
      <w:pPr>
        <w:pStyle w:val="font8"/>
      </w:pPr>
      <w:r>
        <w:rPr>
          <w:rStyle w:val="color21"/>
          <w:u w:val="single"/>
        </w:rPr>
        <w:t>[22]</w:t>
      </w:r>
      <w:r>
        <w:rPr>
          <w:rStyle w:val="color21"/>
        </w:rPr>
        <w:t xml:space="preserve"> ibid., 149.</w:t>
      </w:r>
    </w:p>
    <w:p w14:paraId="75EDCE6A" w14:textId="77777777" w:rsidR="00846C5D" w:rsidRDefault="00846C5D" w:rsidP="00846C5D">
      <w:pPr>
        <w:pStyle w:val="font8"/>
      </w:pPr>
      <w:r>
        <w:rPr>
          <w:rStyle w:val="color21"/>
          <w:u w:val="single"/>
        </w:rPr>
        <w:t>[23]</w:t>
      </w:r>
      <w:r>
        <w:rPr>
          <w:rStyle w:val="color21"/>
        </w:rPr>
        <w:t xml:space="preserve"> Ibid., 149</w:t>
      </w:r>
    </w:p>
    <w:p w14:paraId="3F14BA22" w14:textId="77777777" w:rsidR="00846C5D" w:rsidRDefault="00846C5D" w:rsidP="00846C5D">
      <w:pPr>
        <w:pStyle w:val="font8"/>
      </w:pPr>
      <w:r>
        <w:rPr>
          <w:rStyle w:val="color21"/>
          <w:u w:val="single"/>
        </w:rPr>
        <w:t>[24]</w:t>
      </w:r>
      <w:r>
        <w:rPr>
          <w:rStyle w:val="color21"/>
        </w:rPr>
        <w:t xml:space="preserve"> Matt 22:35 (New Revised Standard Version)</w:t>
      </w:r>
    </w:p>
    <w:p w14:paraId="19358D7C" w14:textId="77777777" w:rsidR="00846C5D" w:rsidRDefault="00846C5D" w:rsidP="00846C5D">
      <w:pPr>
        <w:pStyle w:val="font8"/>
      </w:pPr>
      <w:r>
        <w:rPr>
          <w:rStyle w:val="color21"/>
          <w:u w:val="single"/>
        </w:rPr>
        <w:t>[25]</w:t>
      </w:r>
      <w:r>
        <w:rPr>
          <w:rStyle w:val="color21"/>
        </w:rPr>
        <w:t xml:space="preserve"> </w:t>
      </w:r>
      <w:proofErr w:type="spellStart"/>
      <w:r>
        <w:rPr>
          <w:rStyle w:val="color21"/>
        </w:rPr>
        <w:t>Panicola</w:t>
      </w:r>
      <w:proofErr w:type="spellEnd"/>
      <w:r>
        <w:rPr>
          <w:rStyle w:val="color21"/>
        </w:rPr>
        <w:t>, Quality of Life, 150.</w:t>
      </w:r>
    </w:p>
    <w:p w14:paraId="36818D70" w14:textId="77777777" w:rsidR="00846C5D" w:rsidRDefault="00846C5D" w:rsidP="00846C5D">
      <w:pPr>
        <w:pStyle w:val="font8"/>
      </w:pPr>
      <w:r>
        <w:rPr>
          <w:rStyle w:val="color21"/>
          <w:u w:val="single"/>
        </w:rPr>
        <w:t>[26]</w:t>
      </w:r>
      <w:r>
        <w:rPr>
          <w:rStyle w:val="color21"/>
        </w:rPr>
        <w:t xml:space="preserve"> Sparks, To Treat Or Not To Treat, 304.</w:t>
      </w:r>
    </w:p>
    <w:p w14:paraId="231BCECA" w14:textId="77777777" w:rsidR="00846C5D" w:rsidRDefault="00846C5D" w:rsidP="00846C5D">
      <w:pPr>
        <w:pStyle w:val="font8"/>
      </w:pPr>
      <w:r>
        <w:rPr>
          <w:rStyle w:val="color21"/>
          <w:u w:val="single"/>
        </w:rPr>
        <w:t>[27]</w:t>
      </w:r>
      <w:r>
        <w:rPr>
          <w:rStyle w:val="color21"/>
        </w:rPr>
        <w:t xml:space="preserve"> Ibid., 295.</w:t>
      </w:r>
    </w:p>
    <w:p w14:paraId="7CD8F1B2" w14:textId="77777777" w:rsidR="00846C5D" w:rsidRDefault="00846C5D" w:rsidP="00846C5D">
      <w:pPr>
        <w:pStyle w:val="font8"/>
      </w:pPr>
      <w:r>
        <w:rPr>
          <w:rStyle w:val="color21"/>
          <w:u w:val="single"/>
        </w:rPr>
        <w:t>[28]</w:t>
      </w:r>
      <w:r>
        <w:rPr>
          <w:rStyle w:val="color21"/>
        </w:rPr>
        <w:t xml:space="preserve"> Ibid., 295</w:t>
      </w:r>
    </w:p>
    <w:p w14:paraId="29BD4375" w14:textId="77777777" w:rsidR="00846C5D" w:rsidRDefault="00846C5D" w:rsidP="00846C5D">
      <w:pPr>
        <w:pStyle w:val="font8"/>
      </w:pPr>
      <w:r>
        <w:rPr>
          <w:rStyle w:val="color21"/>
          <w:u w:val="single"/>
        </w:rPr>
        <w:t>[29]</w:t>
      </w:r>
      <w:r>
        <w:rPr>
          <w:rStyle w:val="color21"/>
        </w:rPr>
        <w:t xml:space="preserve"> Ibid., 304</w:t>
      </w:r>
    </w:p>
    <w:p w14:paraId="5CD1BAD7" w14:textId="77777777" w:rsidR="00846C5D" w:rsidRDefault="00846C5D" w:rsidP="00846C5D">
      <w:pPr>
        <w:pStyle w:val="font8"/>
      </w:pPr>
      <w:r>
        <w:rPr>
          <w:rStyle w:val="color21"/>
          <w:u w:val="single"/>
        </w:rPr>
        <w:t>[30]</w:t>
      </w:r>
      <w:r>
        <w:rPr>
          <w:rStyle w:val="color21"/>
        </w:rPr>
        <w:t xml:space="preserve"> ibid., 304</w:t>
      </w:r>
    </w:p>
    <w:p w14:paraId="74F9B40D" w14:textId="77777777" w:rsidR="00846C5D" w:rsidRDefault="00846C5D" w:rsidP="00846C5D">
      <w:pPr>
        <w:pStyle w:val="font8"/>
      </w:pPr>
      <w:r>
        <w:rPr>
          <w:rStyle w:val="color21"/>
          <w:u w:val="single"/>
        </w:rPr>
        <w:t>[31]</w:t>
      </w:r>
      <w:r>
        <w:rPr>
          <w:rStyle w:val="color21"/>
        </w:rPr>
        <w:t xml:space="preserve"> ibid., 304</w:t>
      </w:r>
    </w:p>
    <w:p w14:paraId="2A7D50C8" w14:textId="77777777" w:rsidR="00846C5D" w:rsidRDefault="00846C5D" w:rsidP="00846C5D">
      <w:pPr>
        <w:pStyle w:val="font8"/>
      </w:pPr>
      <w:r>
        <w:rPr>
          <w:rStyle w:val="color21"/>
          <w:u w:val="single"/>
        </w:rPr>
        <w:t>[32]</w:t>
      </w:r>
      <w:r>
        <w:rPr>
          <w:rStyle w:val="color21"/>
        </w:rPr>
        <w:t xml:space="preserve"> ibid., 304-305</w:t>
      </w:r>
    </w:p>
    <w:p w14:paraId="2490DE73" w14:textId="77777777" w:rsidR="00846C5D" w:rsidRDefault="00846C5D" w:rsidP="00846C5D">
      <w:pPr>
        <w:pStyle w:val="font8"/>
      </w:pPr>
      <w:r>
        <w:rPr>
          <w:rStyle w:val="color21"/>
          <w:u w:val="single"/>
        </w:rPr>
        <w:t>[33]</w:t>
      </w:r>
      <w:r>
        <w:rPr>
          <w:rStyle w:val="color21"/>
        </w:rPr>
        <w:t xml:space="preserve"> Embodied is used here because all aspects of best interest that Spark utilizes shares in being an embodied reality.</w:t>
      </w:r>
    </w:p>
    <w:p w14:paraId="64B2BACA" w14:textId="77777777" w:rsidR="00846C5D" w:rsidRDefault="00846C5D" w:rsidP="00846C5D">
      <w:pPr>
        <w:pStyle w:val="font8"/>
      </w:pPr>
      <w:r>
        <w:rPr>
          <w:rStyle w:val="color21"/>
          <w:u w:val="single"/>
        </w:rPr>
        <w:t>[34]</w:t>
      </w:r>
      <w:r>
        <w:rPr>
          <w:rStyle w:val="color21"/>
        </w:rPr>
        <w:t xml:space="preserve"> Sparks, To Treat or Not To Treat, 305.</w:t>
      </w:r>
    </w:p>
    <w:p w14:paraId="37B4CF7E" w14:textId="77777777" w:rsidR="00846C5D" w:rsidRDefault="00846C5D" w:rsidP="00846C5D">
      <w:pPr>
        <w:pStyle w:val="font8"/>
      </w:pPr>
      <w:r>
        <w:rPr>
          <w:rStyle w:val="color21"/>
          <w:u w:val="single"/>
        </w:rPr>
        <w:t>[35]</w:t>
      </w:r>
      <w:r>
        <w:rPr>
          <w:rStyle w:val="color21"/>
        </w:rPr>
        <w:t xml:space="preserve"> Ibid., 306</w:t>
      </w:r>
    </w:p>
    <w:p w14:paraId="2E88F522" w14:textId="77777777" w:rsidR="00846C5D" w:rsidRDefault="00846C5D" w:rsidP="00846C5D">
      <w:pPr>
        <w:pStyle w:val="font8"/>
      </w:pPr>
      <w:r>
        <w:rPr>
          <w:rStyle w:val="color21"/>
          <w:u w:val="single"/>
        </w:rPr>
        <w:t>[36]</w:t>
      </w:r>
      <w:r>
        <w:rPr>
          <w:rStyle w:val="color21"/>
        </w:rPr>
        <w:t xml:space="preserve"> ibid., 307</w:t>
      </w:r>
    </w:p>
    <w:p w14:paraId="5730E374" w14:textId="77777777" w:rsidR="00846C5D" w:rsidRDefault="00846C5D" w:rsidP="00846C5D">
      <w:pPr>
        <w:pStyle w:val="font8"/>
      </w:pPr>
      <w:r>
        <w:rPr>
          <w:rStyle w:val="color21"/>
          <w:u w:val="single"/>
        </w:rPr>
        <w:t>[37]</w:t>
      </w:r>
      <w:r>
        <w:rPr>
          <w:rStyle w:val="color21"/>
        </w:rPr>
        <w:t xml:space="preserve"> ibid., 308</w:t>
      </w:r>
    </w:p>
    <w:p w14:paraId="0992CBA2" w14:textId="77777777" w:rsidR="00846C5D" w:rsidRDefault="00846C5D" w:rsidP="00846C5D">
      <w:pPr>
        <w:pStyle w:val="font8"/>
      </w:pPr>
      <w:r>
        <w:rPr>
          <w:rStyle w:val="color21"/>
          <w:u w:val="single"/>
        </w:rPr>
        <w:t>[38]</w:t>
      </w:r>
      <w:r>
        <w:rPr>
          <w:rStyle w:val="color21"/>
        </w:rPr>
        <w:t xml:space="preserve"> ibid., 308</w:t>
      </w:r>
    </w:p>
    <w:p w14:paraId="5F9ACE4E" w14:textId="77777777" w:rsidR="00846C5D" w:rsidRDefault="00846C5D" w:rsidP="00846C5D">
      <w:pPr>
        <w:pStyle w:val="font8"/>
      </w:pPr>
      <w:r>
        <w:rPr>
          <w:rStyle w:val="color21"/>
          <w:u w:val="single"/>
        </w:rPr>
        <w:t>[39]</w:t>
      </w:r>
      <w:r>
        <w:rPr>
          <w:rStyle w:val="color21"/>
        </w:rPr>
        <w:t xml:space="preserve"> Charles </w:t>
      </w:r>
      <w:proofErr w:type="spellStart"/>
      <w:r>
        <w:rPr>
          <w:rStyle w:val="color21"/>
        </w:rPr>
        <w:t>Camosy</w:t>
      </w:r>
      <w:proofErr w:type="spellEnd"/>
      <w:r>
        <w:rPr>
          <w:rStyle w:val="color21"/>
        </w:rPr>
        <w:t>, Too Expensive To Treat? Finitude, Tragedy, and the Neonatal ICU (Michigan: Wm. B. Eerdmans Publishing Co., 2010), 118.</w:t>
      </w:r>
    </w:p>
    <w:p w14:paraId="50E978FA" w14:textId="77777777" w:rsidR="00846C5D" w:rsidRDefault="00846C5D" w:rsidP="00846C5D">
      <w:pPr>
        <w:pStyle w:val="font8"/>
      </w:pPr>
      <w:r>
        <w:rPr>
          <w:rStyle w:val="color21"/>
          <w:u w:val="single"/>
        </w:rPr>
        <w:t>[40]</w:t>
      </w:r>
      <w:r>
        <w:rPr>
          <w:rStyle w:val="color21"/>
        </w:rPr>
        <w:t xml:space="preserve"> </w:t>
      </w:r>
      <w:proofErr w:type="spellStart"/>
      <w:r>
        <w:rPr>
          <w:rStyle w:val="color21"/>
        </w:rPr>
        <w:t>Camosy</w:t>
      </w:r>
      <w:proofErr w:type="spellEnd"/>
      <w:r>
        <w:rPr>
          <w:rStyle w:val="color21"/>
        </w:rPr>
        <w:t>, Too Expensive to Treat</w:t>
      </w:r>
      <w:proofErr w:type="gramStart"/>
      <w:r>
        <w:rPr>
          <w:rStyle w:val="color21"/>
        </w:rPr>
        <w:t>?,</w:t>
      </w:r>
      <w:proofErr w:type="gramEnd"/>
      <w:r>
        <w:rPr>
          <w:rStyle w:val="color21"/>
        </w:rPr>
        <w:t xml:space="preserve"> 116.</w:t>
      </w:r>
    </w:p>
    <w:p w14:paraId="27D2E537" w14:textId="77777777" w:rsidR="00846C5D" w:rsidRDefault="00846C5D" w:rsidP="00846C5D">
      <w:pPr>
        <w:pStyle w:val="font8"/>
      </w:pPr>
      <w:r>
        <w:rPr>
          <w:rStyle w:val="color21"/>
          <w:u w:val="single"/>
        </w:rPr>
        <w:t>[41]</w:t>
      </w:r>
      <w:r>
        <w:rPr>
          <w:rStyle w:val="color21"/>
        </w:rPr>
        <w:t xml:space="preserve"> Ibid., 120</w:t>
      </w:r>
    </w:p>
    <w:p w14:paraId="60B03304" w14:textId="77777777" w:rsidR="00846C5D" w:rsidRDefault="00846C5D" w:rsidP="00846C5D">
      <w:pPr>
        <w:pStyle w:val="font8"/>
      </w:pPr>
      <w:r>
        <w:rPr>
          <w:rStyle w:val="color21"/>
          <w:u w:val="single"/>
        </w:rPr>
        <w:lastRenderedPageBreak/>
        <w:t>[42]</w:t>
      </w:r>
      <w:r>
        <w:rPr>
          <w:rStyle w:val="color21"/>
        </w:rPr>
        <w:t xml:space="preserve"> Compendium of the Social Doctrine of the Church (Vatican City: </w:t>
      </w:r>
      <w:proofErr w:type="spellStart"/>
      <w:r>
        <w:rPr>
          <w:rStyle w:val="color21"/>
        </w:rPr>
        <w:t>Libreria</w:t>
      </w:r>
      <w:proofErr w:type="spellEnd"/>
      <w:r>
        <w:rPr>
          <w:rStyle w:val="color21"/>
        </w:rPr>
        <w:t xml:space="preserve"> </w:t>
      </w:r>
      <w:proofErr w:type="spellStart"/>
      <w:r>
        <w:rPr>
          <w:rStyle w:val="color21"/>
        </w:rPr>
        <w:t>Editrice</w:t>
      </w:r>
      <w:proofErr w:type="spellEnd"/>
      <w:r>
        <w:rPr>
          <w:rStyle w:val="color21"/>
        </w:rPr>
        <w:t xml:space="preserve"> </w:t>
      </w:r>
      <w:proofErr w:type="spellStart"/>
      <w:r>
        <w:rPr>
          <w:rStyle w:val="color21"/>
        </w:rPr>
        <w:t>Vaticana</w:t>
      </w:r>
      <w:proofErr w:type="spellEnd"/>
      <w:r>
        <w:rPr>
          <w:rStyle w:val="color21"/>
        </w:rPr>
        <w:t>). 73</w:t>
      </w:r>
    </w:p>
    <w:p w14:paraId="62A1F798" w14:textId="77777777" w:rsidR="00846C5D" w:rsidRDefault="00846C5D" w:rsidP="00846C5D">
      <w:pPr>
        <w:pStyle w:val="font8"/>
      </w:pPr>
      <w:r>
        <w:rPr>
          <w:rStyle w:val="color21"/>
          <w:u w:val="single"/>
        </w:rPr>
        <w:t>[43]</w:t>
      </w:r>
      <w:r>
        <w:rPr>
          <w:rStyle w:val="color21"/>
        </w:rPr>
        <w:t xml:space="preserve"> ibid., 75</w:t>
      </w:r>
    </w:p>
    <w:p w14:paraId="7AA46592" w14:textId="77777777" w:rsidR="00846C5D" w:rsidRDefault="00846C5D" w:rsidP="00846C5D">
      <w:pPr>
        <w:pStyle w:val="font8"/>
      </w:pPr>
      <w:r>
        <w:rPr>
          <w:rStyle w:val="color21"/>
          <w:u w:val="single"/>
        </w:rPr>
        <w:t>[44]</w:t>
      </w:r>
      <w:r>
        <w:rPr>
          <w:rStyle w:val="color21"/>
        </w:rPr>
        <w:t xml:space="preserve"> </w:t>
      </w:r>
      <w:proofErr w:type="spellStart"/>
      <w:r>
        <w:rPr>
          <w:rStyle w:val="color21"/>
        </w:rPr>
        <w:t>Camosy</w:t>
      </w:r>
      <w:proofErr w:type="spellEnd"/>
      <w:r>
        <w:rPr>
          <w:rStyle w:val="color21"/>
        </w:rPr>
        <w:t>, Too Finite To Treat</w:t>
      </w:r>
      <w:proofErr w:type="gramStart"/>
      <w:r>
        <w:rPr>
          <w:rStyle w:val="color21"/>
        </w:rPr>
        <w:t>?,</w:t>
      </w:r>
      <w:proofErr w:type="gramEnd"/>
      <w:r>
        <w:rPr>
          <w:rStyle w:val="color21"/>
        </w:rPr>
        <w:t xml:space="preserve"> 121.</w:t>
      </w:r>
    </w:p>
    <w:p w14:paraId="0FD98CB3" w14:textId="77777777" w:rsidR="00846C5D" w:rsidRDefault="00846C5D" w:rsidP="00846C5D">
      <w:pPr>
        <w:pStyle w:val="font8"/>
      </w:pPr>
      <w:r>
        <w:rPr>
          <w:rStyle w:val="color21"/>
          <w:u w:val="single"/>
        </w:rPr>
        <w:t>[45]</w:t>
      </w:r>
      <w:r>
        <w:rPr>
          <w:rStyle w:val="color21"/>
        </w:rPr>
        <w:t xml:space="preserve"> Ibid., 122</w:t>
      </w:r>
    </w:p>
    <w:p w14:paraId="27F76FD8" w14:textId="77777777" w:rsidR="00846C5D" w:rsidRDefault="00846C5D" w:rsidP="00846C5D">
      <w:pPr>
        <w:pStyle w:val="font8"/>
      </w:pPr>
      <w:r>
        <w:rPr>
          <w:rStyle w:val="color21"/>
          <w:u w:val="single"/>
        </w:rPr>
        <w:t>[46]</w:t>
      </w:r>
      <w:r>
        <w:rPr>
          <w:rStyle w:val="color21"/>
        </w:rPr>
        <w:t xml:space="preserve"> ibid., 121</w:t>
      </w:r>
    </w:p>
    <w:p w14:paraId="5A8A6984" w14:textId="77777777" w:rsidR="00846C5D" w:rsidRDefault="00846C5D" w:rsidP="00846C5D">
      <w:pPr>
        <w:pStyle w:val="font8"/>
      </w:pPr>
      <w:r>
        <w:rPr>
          <w:rStyle w:val="color21"/>
          <w:u w:val="single"/>
        </w:rPr>
        <w:t>[47]</w:t>
      </w:r>
      <w:r>
        <w:rPr>
          <w:rStyle w:val="color21"/>
        </w:rPr>
        <w:t xml:space="preserve"> Oxford American Dictionary, (Avon Books, 1980) </w:t>
      </w:r>
      <w:proofErr w:type="spellStart"/>
      <w:r>
        <w:rPr>
          <w:rStyle w:val="color21"/>
        </w:rPr>
        <w:t>s.v</w:t>
      </w:r>
      <w:proofErr w:type="spellEnd"/>
      <w:r>
        <w:rPr>
          <w:rStyle w:val="color21"/>
        </w:rPr>
        <w:t>. “triage”</w:t>
      </w:r>
    </w:p>
    <w:p w14:paraId="0AFEC1B3" w14:textId="77777777" w:rsidR="00846C5D" w:rsidRDefault="00846C5D" w:rsidP="00846C5D">
      <w:pPr>
        <w:pStyle w:val="font8"/>
      </w:pPr>
      <w:r>
        <w:rPr>
          <w:rStyle w:val="color21"/>
          <w:u w:val="single"/>
        </w:rPr>
        <w:t>[48]</w:t>
      </w:r>
      <w:r>
        <w:rPr>
          <w:rStyle w:val="color21"/>
        </w:rPr>
        <w:t xml:space="preserve"> </w:t>
      </w:r>
      <w:proofErr w:type="spellStart"/>
      <w:r>
        <w:rPr>
          <w:rStyle w:val="color21"/>
        </w:rPr>
        <w:t>Camosy</w:t>
      </w:r>
      <w:proofErr w:type="spellEnd"/>
      <w:r>
        <w:rPr>
          <w:rStyle w:val="color21"/>
        </w:rPr>
        <w:t>, Too Finite To Treat, 129.</w:t>
      </w:r>
    </w:p>
    <w:p w14:paraId="6A59B436" w14:textId="77777777" w:rsidR="00846C5D" w:rsidRDefault="00846C5D" w:rsidP="00846C5D">
      <w:pPr>
        <w:pStyle w:val="font8"/>
      </w:pPr>
      <w:r>
        <w:rPr>
          <w:rStyle w:val="color21"/>
          <w:u w:val="single"/>
        </w:rPr>
        <w:t>[49]</w:t>
      </w:r>
      <w:r>
        <w:rPr>
          <w:rStyle w:val="color21"/>
        </w:rPr>
        <w:t xml:space="preserve"> Ibid., 130.</w:t>
      </w:r>
    </w:p>
    <w:p w14:paraId="0E6360B3" w14:textId="77777777" w:rsidR="00846C5D" w:rsidRDefault="00846C5D" w:rsidP="00846C5D">
      <w:pPr>
        <w:pStyle w:val="font8"/>
      </w:pPr>
      <w:r>
        <w:rPr>
          <w:rStyle w:val="color21"/>
          <w:u w:val="single"/>
        </w:rPr>
        <w:t>[50]</w:t>
      </w:r>
      <w:r>
        <w:rPr>
          <w:rStyle w:val="color21"/>
        </w:rPr>
        <w:t xml:space="preserve"> </w:t>
      </w:r>
      <w:proofErr w:type="spellStart"/>
      <w:r>
        <w:rPr>
          <w:rStyle w:val="color21"/>
        </w:rPr>
        <w:t>Panicola</w:t>
      </w:r>
      <w:proofErr w:type="spellEnd"/>
      <w:r>
        <w:rPr>
          <w:rStyle w:val="color21"/>
        </w:rPr>
        <w:t>, Quality of Life, 178.</w:t>
      </w:r>
    </w:p>
    <w:p w14:paraId="158167C8" w14:textId="77777777" w:rsidR="00846C5D" w:rsidRDefault="00846C5D" w:rsidP="00846C5D">
      <w:pPr>
        <w:pStyle w:val="font8"/>
      </w:pPr>
      <w:r>
        <w:rPr>
          <w:rStyle w:val="color21"/>
          <w:u w:val="single"/>
        </w:rPr>
        <w:t>[51]</w:t>
      </w:r>
      <w:r>
        <w:rPr>
          <w:rStyle w:val="color21"/>
        </w:rPr>
        <w:t xml:space="preserve"> Ibid., 178.</w:t>
      </w:r>
    </w:p>
    <w:p w14:paraId="20771257" w14:textId="77777777" w:rsidR="00846C5D" w:rsidRDefault="00846C5D" w:rsidP="00846C5D">
      <w:pPr>
        <w:pStyle w:val="font8"/>
      </w:pPr>
      <w:r>
        <w:rPr>
          <w:rStyle w:val="color21"/>
          <w:u w:val="single"/>
        </w:rPr>
        <w:t>[52]</w:t>
      </w:r>
      <w:r>
        <w:rPr>
          <w:rStyle w:val="color21"/>
        </w:rPr>
        <w:t xml:space="preserve"> Ibid., 179.</w:t>
      </w:r>
    </w:p>
    <w:p w14:paraId="13074D4E" w14:textId="77777777" w:rsidR="00846C5D" w:rsidRDefault="00846C5D" w:rsidP="00846C5D">
      <w:pPr>
        <w:pStyle w:val="font8"/>
      </w:pPr>
      <w:r>
        <w:rPr>
          <w:rStyle w:val="color21"/>
          <w:u w:val="single"/>
        </w:rPr>
        <w:t>[53]</w:t>
      </w:r>
      <w:r>
        <w:rPr>
          <w:rStyle w:val="color21"/>
        </w:rPr>
        <w:t xml:space="preserve"> Ibid., 184.</w:t>
      </w:r>
    </w:p>
    <w:p w14:paraId="1A2D5792" w14:textId="77777777" w:rsidR="00846C5D" w:rsidRDefault="00846C5D" w:rsidP="00846C5D">
      <w:pPr>
        <w:pStyle w:val="font8"/>
      </w:pPr>
      <w:r>
        <w:rPr>
          <w:rStyle w:val="color21"/>
          <w:u w:val="single"/>
        </w:rPr>
        <w:t>[54]</w:t>
      </w:r>
      <w:r>
        <w:rPr>
          <w:rStyle w:val="color21"/>
        </w:rPr>
        <w:t xml:space="preserve"> Ibid., 184.</w:t>
      </w:r>
    </w:p>
    <w:p w14:paraId="58853249" w14:textId="77777777" w:rsidR="00846C5D" w:rsidRDefault="00846C5D" w:rsidP="00846C5D">
      <w:pPr>
        <w:pStyle w:val="font8"/>
      </w:pPr>
      <w:r>
        <w:rPr>
          <w:rStyle w:val="color21"/>
          <w:u w:val="single"/>
        </w:rPr>
        <w:t>[55]</w:t>
      </w:r>
      <w:r>
        <w:rPr>
          <w:rStyle w:val="color21"/>
        </w:rPr>
        <w:t xml:space="preserve"> Ibid., 185.</w:t>
      </w:r>
    </w:p>
    <w:p w14:paraId="08E707D8" w14:textId="77777777" w:rsidR="00846C5D" w:rsidRDefault="00846C5D" w:rsidP="00846C5D">
      <w:pPr>
        <w:pStyle w:val="font8"/>
      </w:pPr>
      <w:r>
        <w:rPr>
          <w:rStyle w:val="color21"/>
          <w:u w:val="single"/>
        </w:rPr>
        <w:t>[56]</w:t>
      </w:r>
      <w:r>
        <w:rPr>
          <w:rStyle w:val="color21"/>
        </w:rPr>
        <w:t xml:space="preserve"> Ibid., 187.</w:t>
      </w:r>
    </w:p>
    <w:p w14:paraId="22249D79" w14:textId="77777777" w:rsidR="00846C5D" w:rsidRDefault="00846C5D" w:rsidP="00846C5D">
      <w:pPr>
        <w:pStyle w:val="font8"/>
      </w:pPr>
      <w:r>
        <w:rPr>
          <w:rStyle w:val="color21"/>
          <w:u w:val="single"/>
        </w:rPr>
        <w:t>[57]</w:t>
      </w:r>
      <w:r>
        <w:rPr>
          <w:rStyle w:val="color21"/>
        </w:rPr>
        <w:t xml:space="preserve"> Ibid., 242.</w:t>
      </w:r>
    </w:p>
    <w:p w14:paraId="71B9E0AE" w14:textId="77777777" w:rsidR="00846C5D" w:rsidRDefault="00846C5D" w:rsidP="00846C5D">
      <w:pPr>
        <w:pStyle w:val="font8"/>
      </w:pPr>
      <w:r>
        <w:rPr>
          <w:rStyle w:val="color21"/>
          <w:u w:val="single"/>
        </w:rPr>
        <w:t>[58]</w:t>
      </w:r>
      <w:r>
        <w:rPr>
          <w:rStyle w:val="color21"/>
        </w:rPr>
        <w:t xml:space="preserve"> Ibid., 243.</w:t>
      </w:r>
    </w:p>
    <w:p w14:paraId="02ED561F" w14:textId="77777777" w:rsidR="00846C5D" w:rsidRDefault="00846C5D" w:rsidP="00846C5D">
      <w:pPr>
        <w:pStyle w:val="font8"/>
      </w:pPr>
      <w:r>
        <w:rPr>
          <w:rStyle w:val="color21"/>
          <w:u w:val="single"/>
        </w:rPr>
        <w:t>[59]</w:t>
      </w:r>
      <w:r>
        <w:rPr>
          <w:rStyle w:val="color21"/>
        </w:rPr>
        <w:t xml:space="preserve"> Ibid., 244.</w:t>
      </w:r>
    </w:p>
    <w:p w14:paraId="660D8DBE" w14:textId="77777777" w:rsidR="00846C5D" w:rsidRDefault="00846C5D" w:rsidP="00846C5D">
      <w:pPr>
        <w:pStyle w:val="font8"/>
      </w:pPr>
      <w:r>
        <w:rPr>
          <w:rStyle w:val="color21"/>
          <w:u w:val="single"/>
        </w:rPr>
        <w:t>[60]</w:t>
      </w:r>
      <w:r>
        <w:rPr>
          <w:rStyle w:val="color21"/>
        </w:rPr>
        <w:t xml:space="preserve"> Ibid., 244.</w:t>
      </w:r>
    </w:p>
    <w:p w14:paraId="3103B1DB" w14:textId="77777777" w:rsidR="00846C5D" w:rsidRDefault="00846C5D" w:rsidP="00846C5D">
      <w:pPr>
        <w:pStyle w:val="font8"/>
      </w:pPr>
      <w:r>
        <w:rPr>
          <w:rStyle w:val="color21"/>
          <w:u w:val="single"/>
        </w:rPr>
        <w:t>[61]</w:t>
      </w:r>
      <w:r>
        <w:rPr>
          <w:rStyle w:val="color21"/>
        </w:rPr>
        <w:t xml:space="preserve"> Ibid., 244.</w:t>
      </w:r>
    </w:p>
    <w:p w14:paraId="75CAE464" w14:textId="77777777" w:rsidR="00846C5D" w:rsidRDefault="00846C5D" w:rsidP="00846C5D">
      <w:pPr>
        <w:pStyle w:val="font8"/>
      </w:pPr>
      <w:r>
        <w:rPr>
          <w:rStyle w:val="color21"/>
          <w:u w:val="single"/>
        </w:rPr>
        <w:t>[62]</w:t>
      </w:r>
      <w:r>
        <w:rPr>
          <w:rStyle w:val="color21"/>
        </w:rPr>
        <w:t xml:space="preserve"> Ibid., 246.</w:t>
      </w:r>
    </w:p>
    <w:p w14:paraId="03A8B543" w14:textId="77777777" w:rsidR="00846C5D" w:rsidRDefault="00846C5D" w:rsidP="00846C5D">
      <w:pPr>
        <w:pStyle w:val="font8"/>
      </w:pPr>
      <w:r>
        <w:rPr>
          <w:rStyle w:val="color21"/>
          <w:u w:val="single"/>
        </w:rPr>
        <w:t>[63]</w:t>
      </w:r>
      <w:r>
        <w:rPr>
          <w:rStyle w:val="color21"/>
        </w:rPr>
        <w:t xml:space="preserve"> Ibid., 246.</w:t>
      </w:r>
    </w:p>
    <w:p w14:paraId="7A3E7239" w14:textId="77777777" w:rsidR="00846C5D" w:rsidRDefault="00846C5D" w:rsidP="00846C5D">
      <w:pPr>
        <w:pStyle w:val="font8"/>
      </w:pPr>
      <w:r>
        <w:rPr>
          <w:rStyle w:val="color21"/>
          <w:u w:val="single"/>
        </w:rPr>
        <w:t>[64]</w:t>
      </w:r>
      <w:r>
        <w:rPr>
          <w:rStyle w:val="color21"/>
        </w:rPr>
        <w:t xml:space="preserve"> Ibid., 247</w:t>
      </w:r>
    </w:p>
    <w:p w14:paraId="48B0FF53" w14:textId="77777777" w:rsidR="00846C5D" w:rsidRDefault="00846C5D" w:rsidP="00846C5D">
      <w:pPr>
        <w:pStyle w:val="font8"/>
      </w:pPr>
      <w:r>
        <w:rPr>
          <w:rStyle w:val="color21"/>
          <w:u w:val="single"/>
        </w:rPr>
        <w:lastRenderedPageBreak/>
        <w:t>[65]</w:t>
      </w:r>
      <w:r>
        <w:rPr>
          <w:rStyle w:val="color21"/>
        </w:rPr>
        <w:t xml:space="preserve"> Louis </w:t>
      </w:r>
      <w:proofErr w:type="spellStart"/>
      <w:r>
        <w:rPr>
          <w:rStyle w:val="color21"/>
        </w:rPr>
        <w:t>Janssens</w:t>
      </w:r>
      <w:proofErr w:type="spellEnd"/>
      <w:r>
        <w:rPr>
          <w:rStyle w:val="color21"/>
        </w:rPr>
        <w:t>, “Artificial insemination: Ethical Considerations.” Louvain Studies 8, no. 3 (1980-1981) 4.</w:t>
      </w:r>
    </w:p>
    <w:p w14:paraId="493FEE7D" w14:textId="77777777" w:rsidR="00846C5D" w:rsidRDefault="00846C5D" w:rsidP="00846C5D">
      <w:pPr>
        <w:pStyle w:val="font8"/>
      </w:pPr>
      <w:r>
        <w:rPr>
          <w:rStyle w:val="color21"/>
          <w:u w:val="single"/>
        </w:rPr>
        <w:t>[66]</w:t>
      </w:r>
      <w:r>
        <w:rPr>
          <w:rStyle w:val="color21"/>
        </w:rPr>
        <w:t xml:space="preserve"> Ibid., 6.</w:t>
      </w:r>
    </w:p>
    <w:p w14:paraId="34AD1B5C" w14:textId="77777777" w:rsidR="00846C5D" w:rsidRDefault="00846C5D" w:rsidP="00846C5D">
      <w:pPr>
        <w:pStyle w:val="font8"/>
      </w:pPr>
      <w:r>
        <w:rPr>
          <w:rStyle w:val="color21"/>
          <w:u w:val="single"/>
        </w:rPr>
        <w:t>[67]</w:t>
      </w:r>
      <w:r>
        <w:rPr>
          <w:rStyle w:val="color21"/>
        </w:rPr>
        <w:t xml:space="preserve"> Ibid., 6.</w:t>
      </w:r>
    </w:p>
    <w:p w14:paraId="6FFF6C1D" w14:textId="77777777" w:rsidR="00846C5D" w:rsidRDefault="00846C5D" w:rsidP="00846C5D">
      <w:pPr>
        <w:pStyle w:val="font8"/>
      </w:pPr>
      <w:r>
        <w:rPr>
          <w:rStyle w:val="color21"/>
          <w:u w:val="single"/>
        </w:rPr>
        <w:t>[68]</w:t>
      </w:r>
      <w:r>
        <w:rPr>
          <w:rStyle w:val="color21"/>
        </w:rPr>
        <w:t xml:space="preserve"> Ibid., 7.</w:t>
      </w:r>
    </w:p>
    <w:p w14:paraId="34E3909E" w14:textId="77777777" w:rsidR="00846C5D" w:rsidRDefault="00846C5D" w:rsidP="00846C5D">
      <w:pPr>
        <w:pStyle w:val="font8"/>
      </w:pPr>
      <w:r>
        <w:rPr>
          <w:rStyle w:val="color21"/>
          <w:u w:val="single"/>
        </w:rPr>
        <w:t>[69]</w:t>
      </w:r>
      <w:r>
        <w:rPr>
          <w:rStyle w:val="color21"/>
        </w:rPr>
        <w:t xml:space="preserve"> Ibid., 8.</w:t>
      </w:r>
    </w:p>
    <w:p w14:paraId="192FCF73" w14:textId="77777777" w:rsidR="00846C5D" w:rsidRDefault="00846C5D" w:rsidP="00846C5D">
      <w:pPr>
        <w:pStyle w:val="font8"/>
      </w:pPr>
      <w:r>
        <w:rPr>
          <w:rStyle w:val="color21"/>
          <w:u w:val="single"/>
        </w:rPr>
        <w:t>[70]</w:t>
      </w:r>
      <w:r>
        <w:rPr>
          <w:rStyle w:val="color21"/>
        </w:rPr>
        <w:t xml:space="preserve"> Ibid., 8</w:t>
      </w:r>
    </w:p>
    <w:p w14:paraId="5A361E48" w14:textId="77777777" w:rsidR="00846C5D" w:rsidRDefault="00846C5D" w:rsidP="00846C5D">
      <w:pPr>
        <w:pStyle w:val="font8"/>
      </w:pPr>
      <w:r>
        <w:rPr>
          <w:rStyle w:val="color21"/>
          <w:u w:val="single"/>
        </w:rPr>
        <w:t>[71]</w:t>
      </w:r>
      <w:r>
        <w:rPr>
          <w:rStyle w:val="color21"/>
        </w:rPr>
        <w:t xml:space="preserve"> Ibid., 9.</w:t>
      </w:r>
    </w:p>
    <w:p w14:paraId="69349023" w14:textId="77777777" w:rsidR="00846C5D" w:rsidRDefault="00846C5D" w:rsidP="00846C5D">
      <w:pPr>
        <w:pStyle w:val="font8"/>
      </w:pPr>
      <w:r>
        <w:rPr>
          <w:rStyle w:val="color21"/>
          <w:u w:val="single"/>
        </w:rPr>
        <w:t>[72]</w:t>
      </w:r>
      <w:r>
        <w:rPr>
          <w:rStyle w:val="color21"/>
        </w:rPr>
        <w:t xml:space="preserve"> Ibid., 9.</w:t>
      </w:r>
    </w:p>
    <w:p w14:paraId="208A82B5" w14:textId="77777777" w:rsidR="00846C5D" w:rsidRDefault="00846C5D" w:rsidP="00846C5D">
      <w:pPr>
        <w:pStyle w:val="font8"/>
      </w:pPr>
      <w:r>
        <w:rPr>
          <w:rStyle w:val="color21"/>
          <w:u w:val="single"/>
        </w:rPr>
        <w:t>[73]</w:t>
      </w:r>
      <w:r>
        <w:rPr>
          <w:rStyle w:val="color21"/>
        </w:rPr>
        <w:t xml:space="preserve"> Ibid., 10.</w:t>
      </w:r>
    </w:p>
    <w:p w14:paraId="7CC5141F" w14:textId="77777777" w:rsidR="00846C5D" w:rsidRDefault="00846C5D" w:rsidP="00846C5D">
      <w:pPr>
        <w:pStyle w:val="font8"/>
      </w:pPr>
      <w:r>
        <w:rPr>
          <w:rStyle w:val="color21"/>
          <w:u w:val="single"/>
        </w:rPr>
        <w:t>[74]</w:t>
      </w:r>
      <w:r>
        <w:rPr>
          <w:rStyle w:val="color21"/>
        </w:rPr>
        <w:t xml:space="preserve"> Ibid., 10.</w:t>
      </w:r>
    </w:p>
    <w:p w14:paraId="2FA1D635" w14:textId="77777777" w:rsidR="00846C5D" w:rsidRDefault="00846C5D" w:rsidP="00846C5D">
      <w:pPr>
        <w:pStyle w:val="font8"/>
      </w:pPr>
      <w:r>
        <w:rPr>
          <w:rStyle w:val="color21"/>
          <w:u w:val="single"/>
        </w:rPr>
        <w:t>[75]</w:t>
      </w:r>
      <w:r>
        <w:rPr>
          <w:rStyle w:val="color21"/>
        </w:rPr>
        <w:t xml:space="preserve"> Ibid., 12.</w:t>
      </w:r>
    </w:p>
    <w:p w14:paraId="6EA38D49" w14:textId="77777777" w:rsidR="00846C5D" w:rsidRDefault="00846C5D" w:rsidP="00846C5D">
      <w:pPr>
        <w:pStyle w:val="font8"/>
      </w:pPr>
      <w:r>
        <w:rPr>
          <w:rStyle w:val="color21"/>
          <w:u w:val="single"/>
        </w:rPr>
        <w:t>[76]</w:t>
      </w:r>
      <w:r>
        <w:rPr>
          <w:rStyle w:val="color21"/>
        </w:rPr>
        <w:t xml:space="preserve"> Christ </w:t>
      </w:r>
      <w:proofErr w:type="spellStart"/>
      <w:r>
        <w:rPr>
          <w:rStyle w:val="color21"/>
        </w:rPr>
        <w:t>Gastmans</w:t>
      </w:r>
      <w:proofErr w:type="spellEnd"/>
      <w:r>
        <w:rPr>
          <w:rStyle w:val="color21"/>
        </w:rPr>
        <w:t xml:space="preserve"> et al. “From Birth to Death? A Personalist Approach to End-of-Life Care of Severely Ill Newborns.” Christian Bioethics: Non-Ecumenical Studies IN Medical Morality 19, no. 1 (April 2013) 11.</w:t>
      </w:r>
    </w:p>
    <w:p w14:paraId="13702827" w14:textId="77777777" w:rsidR="00846C5D" w:rsidRDefault="00846C5D" w:rsidP="00846C5D">
      <w:pPr>
        <w:pStyle w:val="font8"/>
      </w:pPr>
      <w:r>
        <w:rPr>
          <w:rStyle w:val="color21"/>
          <w:u w:val="single"/>
        </w:rPr>
        <w:t>[77]</w:t>
      </w:r>
      <w:r>
        <w:rPr>
          <w:rStyle w:val="color21"/>
        </w:rPr>
        <w:t xml:space="preserve"> Ibid., 11.</w:t>
      </w:r>
    </w:p>
    <w:p w14:paraId="50C112BE" w14:textId="77777777" w:rsidR="00846C5D" w:rsidRDefault="00846C5D" w:rsidP="00846C5D">
      <w:pPr>
        <w:pStyle w:val="font8"/>
      </w:pPr>
      <w:r>
        <w:rPr>
          <w:rStyle w:val="color21"/>
          <w:u w:val="single"/>
        </w:rPr>
        <w:t>[78]</w:t>
      </w:r>
      <w:r>
        <w:rPr>
          <w:rStyle w:val="color21"/>
        </w:rPr>
        <w:t xml:space="preserve"> Ibid., 12.</w:t>
      </w:r>
    </w:p>
    <w:p w14:paraId="19F8F42B" w14:textId="77777777" w:rsidR="00846C5D" w:rsidRDefault="00846C5D" w:rsidP="00846C5D">
      <w:pPr>
        <w:pStyle w:val="font8"/>
      </w:pPr>
      <w:r>
        <w:rPr>
          <w:rStyle w:val="color21"/>
          <w:u w:val="single"/>
        </w:rPr>
        <w:t>[79]</w:t>
      </w:r>
      <w:r>
        <w:rPr>
          <w:rStyle w:val="color21"/>
        </w:rPr>
        <w:t xml:space="preserve"> Ibid., 13.</w:t>
      </w:r>
    </w:p>
    <w:p w14:paraId="7EBBD3BC" w14:textId="77777777" w:rsidR="00846C5D" w:rsidRDefault="00846C5D" w:rsidP="00846C5D">
      <w:pPr>
        <w:pStyle w:val="font8"/>
      </w:pPr>
      <w:r>
        <w:rPr>
          <w:rStyle w:val="color21"/>
          <w:u w:val="single"/>
        </w:rPr>
        <w:t>[80]</w:t>
      </w:r>
      <w:r>
        <w:rPr>
          <w:rStyle w:val="color21"/>
        </w:rPr>
        <w:t xml:space="preserve"> Ibid., 13.</w:t>
      </w:r>
    </w:p>
    <w:p w14:paraId="06B6C365" w14:textId="77777777" w:rsidR="00846C5D" w:rsidRDefault="00846C5D" w:rsidP="00846C5D">
      <w:pPr>
        <w:pStyle w:val="font8"/>
      </w:pPr>
      <w:r>
        <w:rPr>
          <w:rStyle w:val="color21"/>
          <w:u w:val="single"/>
        </w:rPr>
        <w:t>[81]</w:t>
      </w:r>
      <w:r>
        <w:rPr>
          <w:rStyle w:val="color21"/>
        </w:rPr>
        <w:t xml:space="preserve"> Ibid., 13.</w:t>
      </w:r>
    </w:p>
    <w:p w14:paraId="2C72A2FA" w14:textId="77777777" w:rsidR="00846C5D" w:rsidRDefault="00846C5D" w:rsidP="00846C5D">
      <w:pPr>
        <w:pStyle w:val="font8"/>
      </w:pPr>
      <w:r>
        <w:rPr>
          <w:rStyle w:val="color21"/>
          <w:u w:val="single"/>
        </w:rPr>
        <w:t>[82]</w:t>
      </w:r>
      <w:r>
        <w:rPr>
          <w:rStyle w:val="color21"/>
        </w:rPr>
        <w:t xml:space="preserve"> Ibid., 14.</w:t>
      </w:r>
    </w:p>
    <w:p w14:paraId="44E32DE2" w14:textId="77777777" w:rsidR="00846C5D" w:rsidRDefault="00846C5D" w:rsidP="00846C5D">
      <w:pPr>
        <w:pStyle w:val="font8"/>
      </w:pPr>
      <w:r>
        <w:rPr>
          <w:rStyle w:val="color21"/>
          <w:u w:val="single"/>
        </w:rPr>
        <w:t>[83]</w:t>
      </w:r>
      <w:r>
        <w:rPr>
          <w:rStyle w:val="color21"/>
        </w:rPr>
        <w:t xml:space="preserve"> Ibid., 14.</w:t>
      </w:r>
    </w:p>
    <w:p w14:paraId="5A640181" w14:textId="77777777" w:rsidR="00846C5D" w:rsidRDefault="00846C5D" w:rsidP="00846C5D">
      <w:pPr>
        <w:pStyle w:val="font8"/>
      </w:pPr>
      <w:r>
        <w:rPr>
          <w:rStyle w:val="color21"/>
          <w:u w:val="single"/>
        </w:rPr>
        <w:t>[84]</w:t>
      </w:r>
      <w:r>
        <w:rPr>
          <w:rStyle w:val="color21"/>
        </w:rPr>
        <w:t xml:space="preserve"> Ibid., 12.</w:t>
      </w:r>
    </w:p>
    <w:p w14:paraId="499A99DD" w14:textId="77777777" w:rsidR="00846C5D" w:rsidRDefault="00846C5D" w:rsidP="00846C5D">
      <w:pPr>
        <w:pStyle w:val="font8"/>
      </w:pPr>
      <w:r>
        <w:rPr>
          <w:rStyle w:val="color21"/>
          <w:u w:val="single"/>
        </w:rPr>
        <w:t>[85]</w:t>
      </w:r>
      <w:r>
        <w:rPr>
          <w:rStyle w:val="color21"/>
        </w:rPr>
        <w:t xml:space="preserve"> Ibid., 15-16.</w:t>
      </w:r>
    </w:p>
    <w:p w14:paraId="4B0D919F" w14:textId="77777777" w:rsidR="00846C5D" w:rsidRDefault="00846C5D" w:rsidP="00846C5D">
      <w:pPr>
        <w:pStyle w:val="font8"/>
      </w:pPr>
      <w:r>
        <w:rPr>
          <w:rStyle w:val="color21"/>
          <w:u w:val="single"/>
        </w:rPr>
        <w:t>[86]</w:t>
      </w:r>
      <w:r>
        <w:rPr>
          <w:rStyle w:val="color21"/>
        </w:rPr>
        <w:t xml:space="preserve"> </w:t>
      </w:r>
      <w:proofErr w:type="spellStart"/>
      <w:r>
        <w:rPr>
          <w:rStyle w:val="color21"/>
        </w:rPr>
        <w:t>Gastmans</w:t>
      </w:r>
      <w:proofErr w:type="spellEnd"/>
      <w:r>
        <w:rPr>
          <w:rStyle w:val="color21"/>
        </w:rPr>
        <w:t>, From Birth to Death</w:t>
      </w:r>
      <w:proofErr w:type="gramStart"/>
      <w:r>
        <w:rPr>
          <w:rStyle w:val="color21"/>
        </w:rPr>
        <w:t>?,</w:t>
      </w:r>
      <w:proofErr w:type="gramEnd"/>
      <w:r>
        <w:rPr>
          <w:rStyle w:val="color21"/>
        </w:rPr>
        <w:t xml:space="preserve"> 12.</w:t>
      </w:r>
    </w:p>
    <w:p w14:paraId="62984E89" w14:textId="77777777" w:rsidR="00846C5D" w:rsidRDefault="00846C5D" w:rsidP="00846C5D">
      <w:pPr>
        <w:pStyle w:val="font8"/>
      </w:pPr>
      <w:r>
        <w:rPr>
          <w:rStyle w:val="color21"/>
          <w:u w:val="single"/>
        </w:rPr>
        <w:lastRenderedPageBreak/>
        <w:t>[87]</w:t>
      </w:r>
      <w:r>
        <w:rPr>
          <w:rStyle w:val="color21"/>
        </w:rPr>
        <w:t xml:space="preserve"> The Charlie Gard case comes to mind.</w:t>
      </w:r>
    </w:p>
    <w:p w14:paraId="0809CC71" w14:textId="77777777" w:rsidR="00846C5D" w:rsidRDefault="00846C5D" w:rsidP="00846C5D">
      <w:pPr>
        <w:pStyle w:val="font8"/>
      </w:pPr>
      <w:r>
        <w:rPr>
          <w:rStyle w:val="color21"/>
          <w:u w:val="single"/>
        </w:rPr>
        <w:t>[88]</w:t>
      </w:r>
      <w:r>
        <w:rPr>
          <w:rStyle w:val="color21"/>
        </w:rPr>
        <w:t xml:space="preserve"> </w:t>
      </w:r>
      <w:proofErr w:type="spellStart"/>
      <w:r>
        <w:rPr>
          <w:rStyle w:val="color21"/>
        </w:rPr>
        <w:t>Gastmans</w:t>
      </w:r>
      <w:proofErr w:type="spellEnd"/>
      <w:r>
        <w:rPr>
          <w:rStyle w:val="color21"/>
        </w:rPr>
        <w:t>, From Birth to Death</w:t>
      </w:r>
      <w:proofErr w:type="gramStart"/>
      <w:r>
        <w:rPr>
          <w:rStyle w:val="color21"/>
        </w:rPr>
        <w:t>?,</w:t>
      </w:r>
      <w:proofErr w:type="gramEnd"/>
      <w:r>
        <w:rPr>
          <w:rStyle w:val="color21"/>
        </w:rPr>
        <w:t xml:space="preserve"> 14.</w:t>
      </w:r>
    </w:p>
    <w:p w14:paraId="7AF4C963" w14:textId="77777777" w:rsidR="00846C5D" w:rsidRDefault="00846C5D" w:rsidP="00846C5D">
      <w:pPr>
        <w:pStyle w:val="font8"/>
      </w:pPr>
      <w:r>
        <w:rPr>
          <w:rStyle w:val="color21"/>
          <w:u w:val="single"/>
        </w:rPr>
        <w:t>[89]</w:t>
      </w:r>
      <w:r>
        <w:rPr>
          <w:rStyle w:val="color21"/>
        </w:rPr>
        <w:t xml:space="preserve"> Ibid., 14.</w:t>
      </w:r>
    </w:p>
    <w:p w14:paraId="1BDEDFF7" w14:textId="77777777" w:rsidR="00846C5D" w:rsidRDefault="00846C5D" w:rsidP="00846C5D">
      <w:pPr>
        <w:pStyle w:val="font8"/>
      </w:pPr>
      <w:r>
        <w:rPr>
          <w:rStyle w:val="color21"/>
          <w:u w:val="single"/>
        </w:rPr>
        <w:t>[90]</w:t>
      </w:r>
      <w:r>
        <w:rPr>
          <w:rStyle w:val="color21"/>
        </w:rPr>
        <w:t xml:space="preserve"> Ibid., 14.</w:t>
      </w:r>
    </w:p>
    <w:p w14:paraId="01D2B4C8" w14:textId="77777777" w:rsidR="00D1010D" w:rsidRDefault="00D1010D">
      <w:bookmarkStart w:id="0" w:name="_GoBack"/>
      <w:bookmarkEnd w:id="0"/>
    </w:p>
    <w:sectPr w:rsidR="00D1010D" w:rsidSect="00EE6E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10D"/>
    <w:rsid w:val="00846C5D"/>
    <w:rsid w:val="00D1010D"/>
    <w:rsid w:val="00EE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877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846C5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olor21">
    <w:name w:val="color_21"/>
    <w:basedOn w:val="DefaultParagraphFont"/>
    <w:rsid w:val="00846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8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1180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McCarthy, Trevor</cp:lastModifiedBy>
  <cp:revision>2</cp:revision>
  <dcterms:created xsi:type="dcterms:W3CDTF">2018-02-09T21:34:00Z</dcterms:created>
  <dcterms:modified xsi:type="dcterms:W3CDTF">2022-09-06T23:11:00Z</dcterms:modified>
</cp:coreProperties>
</file>